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0" w:rsidRDefault="00950026">
      <w:pPr>
        <w:pStyle w:val="ae"/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</w:t>
      </w:r>
      <w:r w:rsidR="00811AA5">
        <w:rPr>
          <w:rFonts w:ascii="Times New Roman" w:hAnsi="Times New Roman" w:cs="Times New Roman"/>
          <w:b/>
          <w:sz w:val="21"/>
          <w:szCs w:val="21"/>
        </w:rPr>
        <w:t xml:space="preserve">                     ДОГОВОР № </w:t>
      </w:r>
    </w:p>
    <w:p w:rsidR="004A4460" w:rsidRDefault="00950026">
      <w:pPr>
        <w:pStyle w:val="ae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 выполнение работ</w:t>
      </w:r>
    </w:p>
    <w:p w:rsidR="004A4460" w:rsidRDefault="00950026">
      <w:pPr>
        <w:pStyle w:val="ae"/>
        <w:jc w:val="both"/>
      </w:pPr>
      <w:r>
        <w:rPr>
          <w:rFonts w:ascii="Times New Roman" w:hAnsi="Times New Roman" w:cs="Times New Roman"/>
          <w:sz w:val="21"/>
          <w:szCs w:val="21"/>
        </w:rPr>
        <w:t>г. Рязань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285CC9">
        <w:rPr>
          <w:rFonts w:ascii="Times New Roman" w:hAnsi="Times New Roman" w:cs="Times New Roman"/>
          <w:sz w:val="21"/>
          <w:szCs w:val="21"/>
        </w:rPr>
        <w:t xml:space="preserve">              «</w:t>
      </w:r>
      <w:r w:rsidR="00811AA5" w:rsidRPr="00811AA5">
        <w:rPr>
          <w:rFonts w:ascii="Times New Roman" w:hAnsi="Times New Roman" w:cs="Times New Roman"/>
          <w:sz w:val="21"/>
          <w:szCs w:val="21"/>
        </w:rPr>
        <w:t>___</w:t>
      </w:r>
      <w:r w:rsidR="0060406F">
        <w:rPr>
          <w:rFonts w:ascii="Times New Roman" w:hAnsi="Times New Roman" w:cs="Times New Roman"/>
          <w:sz w:val="21"/>
          <w:szCs w:val="21"/>
        </w:rPr>
        <w:t xml:space="preserve">» </w:t>
      </w:r>
      <w:r w:rsidR="00811AA5" w:rsidRPr="00811AA5">
        <w:rPr>
          <w:rFonts w:ascii="Times New Roman" w:hAnsi="Times New Roman" w:cs="Times New Roman"/>
          <w:sz w:val="21"/>
          <w:szCs w:val="21"/>
        </w:rPr>
        <w:t>______</w:t>
      </w:r>
      <w:r w:rsidR="00197F38">
        <w:rPr>
          <w:rFonts w:ascii="Times New Roman" w:hAnsi="Times New Roman" w:cs="Times New Roman"/>
          <w:sz w:val="21"/>
          <w:szCs w:val="21"/>
        </w:rPr>
        <w:t xml:space="preserve"> 201</w:t>
      </w:r>
      <w:r w:rsidR="00197F38" w:rsidRPr="0060406F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4A4460" w:rsidRDefault="004A4460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4A4460" w:rsidRDefault="00950026">
      <w:pPr>
        <w:pStyle w:val="ae"/>
        <w:ind w:firstLine="709"/>
        <w:jc w:val="both"/>
      </w:pPr>
      <w:r>
        <w:rPr>
          <w:rFonts w:ascii="Times New Roman" w:hAnsi="Times New Roman" w:cs="Times New Roman"/>
          <w:b/>
          <w:spacing w:val="-2"/>
          <w:sz w:val="21"/>
          <w:szCs w:val="21"/>
        </w:rPr>
        <w:t>Общество с ограниченной ответственностью «ТОЧИНВЕСТ ЦИНК»</w:t>
      </w:r>
      <w:r>
        <w:rPr>
          <w:rFonts w:ascii="Times New Roman" w:hAnsi="Times New Roman" w:cs="Times New Roman"/>
          <w:spacing w:val="-2"/>
          <w:sz w:val="21"/>
          <w:szCs w:val="21"/>
        </w:rPr>
        <w:t>, именуемое далее «Подрядчик», в лице директора по коммерции и развитию Петрова Дмитрия Сергеевича, действующего на основании Доверенности                   № 02/01/19-ЮДЦ от 09.01.2019 года с одной стороны и</w:t>
      </w:r>
      <w:r w:rsidR="00811AA5" w:rsidRPr="00811AA5">
        <w:rPr>
          <w:rFonts w:ascii="Times New Roman" w:hAnsi="Times New Roman" w:cs="Times New Roman"/>
          <w:spacing w:val="-2"/>
          <w:sz w:val="21"/>
          <w:szCs w:val="21"/>
        </w:rPr>
        <w:t xml:space="preserve"> *******************</w:t>
      </w:r>
      <w:r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  <w:szCs w:val="21"/>
        </w:rPr>
        <w:t>именуемое в дальнейшем «</w:t>
      </w:r>
      <w:r w:rsidR="00497D59">
        <w:rPr>
          <w:rFonts w:ascii="Times New Roman" w:hAnsi="Times New Roman" w:cs="Times New Roman"/>
          <w:spacing w:val="-2"/>
          <w:sz w:val="21"/>
          <w:szCs w:val="21"/>
        </w:rPr>
        <w:t xml:space="preserve">Заказчик», в лице </w:t>
      </w:r>
      <w:r w:rsidR="00F013E5">
        <w:rPr>
          <w:rFonts w:ascii="Times New Roman" w:hAnsi="Times New Roman" w:cs="Times New Roman"/>
          <w:spacing w:val="-2"/>
          <w:sz w:val="21"/>
          <w:szCs w:val="21"/>
        </w:rPr>
        <w:t>Генерального д</w:t>
      </w:r>
      <w:r>
        <w:rPr>
          <w:rFonts w:ascii="Times New Roman" w:hAnsi="Times New Roman" w:cs="Times New Roman"/>
          <w:spacing w:val="-2"/>
          <w:sz w:val="21"/>
          <w:szCs w:val="21"/>
        </w:rPr>
        <w:t>иректора</w:t>
      </w:r>
      <w:r w:rsidR="00811AA5" w:rsidRPr="00811AA5">
        <w:rPr>
          <w:rFonts w:ascii="Times New Roman" w:hAnsi="Times New Roman" w:cs="Times New Roman"/>
          <w:spacing w:val="-2"/>
          <w:sz w:val="21"/>
          <w:szCs w:val="21"/>
        </w:rPr>
        <w:t xml:space="preserve"> *************</w:t>
      </w:r>
      <w:r>
        <w:rPr>
          <w:rFonts w:ascii="Times New Roman" w:hAnsi="Times New Roman" w:cs="Times New Roman"/>
          <w:spacing w:val="-2"/>
          <w:sz w:val="21"/>
          <w:szCs w:val="21"/>
        </w:rPr>
        <w:t>, действующего на основании Устава с другой стороны, при совместном упоминании в тексте Договора, именуемые «Стороны», а по отдельности – «Сторона», заключили настоящий Договор о нижеследующем:</w:t>
      </w:r>
    </w:p>
    <w:p w:rsidR="004A4460" w:rsidRDefault="004A4460">
      <w:pPr>
        <w:pStyle w:val="ae"/>
        <w:ind w:firstLine="709"/>
        <w:jc w:val="both"/>
        <w:rPr>
          <w:rFonts w:ascii="Times New Roman" w:hAnsi="Times New Roman" w:cs="Times New Roman"/>
          <w:spacing w:val="-2"/>
          <w:sz w:val="21"/>
          <w:szCs w:val="21"/>
        </w:rPr>
      </w:pPr>
    </w:p>
    <w:p w:rsidR="004A4460" w:rsidRDefault="004A4460">
      <w:pPr>
        <w:pStyle w:val="ae"/>
        <w:ind w:firstLine="709"/>
        <w:jc w:val="both"/>
        <w:rPr>
          <w:rFonts w:ascii="Times New Roman" w:hAnsi="Times New Roman" w:cs="Times New Roman"/>
          <w:spacing w:val="-2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ОСНОВНЫЕ  ПОНЯТИЯ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Для целей настоящего Договора Стороны используют следующие основные понятия: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Сырьё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– металлоконструкции, передаваемые Заказчиком Подрядчику для оцинкования.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Оценочная стоимость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– согласованная Сторонами стоимость сырья без учета НДС, передаваемого на переработку, для целей бухгалтерского и налогового учёта, а также при определении размера убытков в случаях утраты (порчи) сырья по вине Подрядчика.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Оцинкованные изделия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– металлоконструкции, в отношении которых Подрядчиком выполнены работы по оцинкованию, передаваемые Заказчику как результат работ.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Общая партия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– количество сырья, подлежащего оцинкованию в рамках одного дополнительного соглашения.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Отдельная партия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– количество сырья, поступившего в одной единице транспортных средств и сопровождаемое одним сертификатом на металл.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Подготовительные работы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– выполнение работ по подготовке сырья к оцинкованию до степени их соответствия требованиям ГОСТ 9.307-89 и Техническим условиям на передачу Заказчиком металлоконструкций на оцинкование в ООО «ТОЧИНВЕСТ ЦИНК» (Приложение № 1), являющееся неотъемлемой частью настоящего Договора. Подготовительные работы не входят в состав работ по оцинкованию.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Оцинкование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– выполнение работ по нанесению антикоррозийного защитного покрытия на металлоконструкции методом горячего оцинкования.</w:t>
      </w:r>
    </w:p>
    <w:p w:rsidR="004A4460" w:rsidRDefault="00950026">
      <w:pPr>
        <w:pStyle w:val="ae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spacing w:val="-4"/>
          <w:sz w:val="21"/>
          <w:szCs w:val="21"/>
        </w:rPr>
        <w:t>Акт приема-передачи выполненных работ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– акт, подписываемый обеими Сторонами, в котором фиксируется момент сдачи выполненных Подрядчиком работ, количество (масса), стоимость, претензии к качеству выполненных работ (при наличии).</w:t>
      </w:r>
    </w:p>
    <w:p w:rsidR="004A4460" w:rsidRDefault="004A4460">
      <w:pPr>
        <w:pStyle w:val="ae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ПРЕДМЕТ  ДОГОВОРА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Заказчик обязуется передать Подрядчику для оцинкования сырьё, принять результат выполненных работ и оплатить его на условиях и в сроки, предусмотренные настоящим Договором.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Подрядчик обязуется принять, оцинковать переданное Заказчиком сырьё и передать оцинкованные изделия Заказчику на условиях и в сроки, предусмотренные настоящим Договором.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Количество и номенклатура сырья, передаваемого Подрядчику для оцинкования, цена, а также начальный и конечный сроки оцинкования, условия оплаты определяются Сторонами в отношении каждой общей партии сырья в дополнительных соглашениях, являющихся неотъемлемой частью настоящего Договора, оформляемых и подписываемых Сторонами на основании предварительных заявок Заказчика (форма заявки приведена в Приложении № 2 к настоящему Договору).</w:t>
      </w:r>
    </w:p>
    <w:p w:rsidR="004A4460" w:rsidRDefault="004A4460">
      <w:pPr>
        <w:pStyle w:val="ae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4A4460" w:rsidRDefault="004A4460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ПОРЯДОК  ДОСТАВКИ  И  ПРИЕМКИ  СЫРЬЯ  ДЛЯ  ОЦИНКОВАНИЯ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Сырьё для оцинкования доставляется силами Заказчика и за его счёт на склад Подрядчика, который несёт имущественную ответственность за его сохранность с момента приёмки на склад Подрядчика. Доставка сырья для оцинкования производится отдельными партиями в обеспечивающей его сохранность упаковке (или таре) в соответствии с сертификатами на металл, из которого изготовлено сырьё, с приложением комплектовочных ведомостей.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Передаваемое для оцинкования сырьё должно соответствовать требованиям Приложения № 1, являющемуся неотъемлемой частью настоящего Договора, и ГОСТ 9.307-89.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Передаваемое Подрядчику сырьё должно быть надлежаще подготовлено для оцинкования. Подготовительные работы осуществляются Заказчиком до передачи сырья Подрядчику.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Заказчик обязан предоставить Подрядчику на передаваемое сырьё сертификат на металл, из которого изготовлено сырьё.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Оценочная стоимость сырья указывается Заказчиком в накладной унифицированной формы М-15. В </w:t>
      </w:r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 xml:space="preserve">случае если Заказчиком оценочная стоимость сырья не указана, Подрядчик самостоятельно определяет оценочную стоимость сырья в пределах средней цены на аналогичное сырьё, существующей в месте нахождения Подрядчика. При этом оценочная стоимость сырья, переданного на оцинкование, не может превышать 20 (Двадцать) рублей за килограмм. 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Подрядчик вправе не приступать к оцинкованию до согласования Сторонами оценочной стоимости переданного сырья.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Приемка сырья для оцинкования осуществляется работником Подрядчика на складе Подрядчика по товарной накладной унифицированной формы М-15. В случае сопровождения сырья представителем Заказчика, Заказчик должен выдать ему доверенность, в которой предоставлено право на участие в приёмке сырья для оцинкования. Датой поступления сырья считается дата его принятия (отметка в накладной) от Заказчика на склад Подрядчика.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если в товарных накладных имеются количественные и/или качественные расхождения, а также расхождения по ассортименту с данными сопроводительных документов Заказчика, Сторонами должен быть подписан акт о приёмке материалов по типовой межотраслевой форме М-7.</w:t>
      </w:r>
    </w:p>
    <w:p w:rsidR="004A4460" w:rsidRDefault="004A4460">
      <w:pPr>
        <w:pStyle w:val="ae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4A4460" w:rsidRDefault="004A4460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ПОРЯДОК  И  УСЛОВИЯ  ВЫПОЛНЕНИЯ  РАБОТ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Выполнение работ производится Подрядчиком путём оцинкования отдельных партий сырья.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Оцинкование сырья производится согласно графику, составленному на основании заявок Заказчика, и согласованному Подрядчиком. В случае если Сторонами не согласован график выполнения работ по оцинкованию сырья, срок начала выполнения работ определяется датой приёмки сырья по товарной накладной унифицированной формы М-15. В этом случае срок выполнения указанных работ составляет 30 (Тридцать) календарных дней с момента приёмки сырья. Подрядчик имеет право завершить работы досрочно.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Сырьё поставляется Подрядчику автомобильным или железнодорожным транспортом в соответствии с графиком завоза сырья, согласованного Сторонами. Заказчик не позднее 3 (Трёх) дней до даты поставки сырья для оцинкования в обязательном порядке посредством почтовой, электронной или факсимильной связи информирует Подрядчика о планируемой дате завоза сырья для оцинкования.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Если  поставка сырья осуществляется без согласования с Подрядчиком, последний оставляет за собой право отказа в принятии сырья на склад. 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Все поставляемое сырьё должно быть упаковано в тару, обеспечивающую механизированную разгрузку, и иметь бирки или ярлыки с обозначением Заказчика, номером договора, наименованием, количеством сырья, марки стали, весом тары (если тара имеется), стоимостью одной тонны изделий. К поставляемым металлоконструкциям прилагаются сертификат и спецификация, в которой приводятся наименование каждого элемента, его вес (теоретический и фактический), количество в штуках и общий тоннаж по каждой номенклатуре изделий. При невыполнении данных требований Подрядчик оставляет за собой право отказа в принятии сырья на склад.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При поставке сырья железнодорожным транспортом Заказчик в обязательном порядке обязан предоставить Подрядчику схему выгрузки сырья из вагонов.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До начала оцинкования Подрядчик проверяет соответствие переданного сырья требованиям                     ГОСТ 9.307-89 и Приложения № 1 к настоящему Договору. Факт несоответствия и недостатки сырья фиксируются в акте о выявленных дефектах, составляемом работником подразделения ОТК Подрядчика. При этом Подрядчик уведомляет Заказчика о несоответствии поставленного для оцинкования сырья и предупреждает о возможности повреждения и деформации сырья при оцинковании. Заказчик после получения соответствующего уведомления о возможности повреждения и деформации Сырья принимает решение о проведении оцинкования либо отказывается от оцинкования сырья. В случае если Заказчиком принято решение о выполнении работ по оцинкованию предоставленного им несоответствующего требованиям настоящего Договора сырья, Заказчик принимает на себя риск повреждения предоставленного сырья и обязан оплатить выполненные работы на условиях настоящего Договора. В указанном случае Подрядчик освобождается от ответственности за повреждение сырья и не обязан компенсировать возможные убытки Заказчика.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несоответствия переданного Заказчиком сырья требованиям ГОСТ 9.307-89 и Приложения № 1 к настоящему Договору, Подрядчик письменно (почтой, электронной или факсимильной связью) уведомляет Заказчика о выявленных недостатках (в том числе, путём передачи Заказчику соответствующего акта о выявленных дефектах). Работы по оцинкованию в этом случае выполняются в соответствии с п.п. 4.7. настоящего Договора.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необходимости выполнения работ по подготовке переданного для оцинкования сырья (подготовительных работ), Заказчик обязан дать Подрядчику письменный ответ в трёхдневный срок с момента получения уведомления. До истечения указанного срока или до получения письменного ответа Заказчика об условиях и сроке выполнения последним подготовительных работ Подрядчик не приступает к оцинкованию.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Неполучение Подрядчиком ответа в указанный срок считается согласием Заказчика на выполнение </w:t>
      </w:r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подготовительных работ силами Подрядчика за счёт Заказчика и последующее оцинкование. Виды подготовительных работ, которые могут быть выполнены Подрядчиком, а также их цена определяются Сторонами заранее при заключении дополнительного соглашения.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передачи Заказчиком для оцинкования сырья, не соответствующего требованиям               ГОСТ 9.307-89 и Приложения №1 к Договору, и имеющего неустранимые дефекты либо недостатки, устранимые подготовительными работами, не предусмотренными в дополнительном соглашении, Заказчик обязан в трёхдневный срок с момента получения уведомления заменить непригодное сырьё либо своими силами и за свой счёт устранить технически устранимые дефекты. В противном случае Подрядчик вправе отказаться от исполнения настоящего Договора.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выполнения Подрядчиком подготовительных работ, Заказчик обязан предоставить конструкторскую и техническую документацию с указанием возможных мест сверления технологических отверстий и установки других необходимых приспособлений.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передачи сырья, не соответствующего п.п.3.2. и 3.3. Договора, начальный и конечный сроки оцинкования переносятся на период времени, необходимый для проведения подготовительных работ Заказчиком или Подрядчиком, или принятия решения Заказчиком об оцинковании.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Упаковка оцинкованных изделий в соответствующую тару или упаковку в соответствии с комплектовочными ведомостями для передачи Заказчику производится Подрядчиком за счёт Заказчика.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Заказчик не позднее 7 (Семи) календарных дней до согласованной даты завоза сырья на оцинкование обязан предоставить Подрядчику схемы погрузки оцинкованных изделий и разгрузки сырья, схемы  складирования сырья и/или оцинкованной продукции, схемы упаковки оцинкованных изделий. Подрядчик не несёт ответственности, в том числе и за дефекты, в случае, если Заказчик не предоставит соответствующие схемы, предусмотренные настоящим пунктом, или предоставит их позднее семидневного срока, или схемы будут предоставлены на иное не предусмотренное Договором и приложениями к нему сырьё и/или оцинкованные изделия.</w:t>
      </w:r>
    </w:p>
    <w:p w:rsidR="004A4460" w:rsidRDefault="004A4460">
      <w:pPr>
        <w:pStyle w:val="ae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4A4460" w:rsidRDefault="004A4460">
      <w:pPr>
        <w:pStyle w:val="ae"/>
        <w:jc w:val="both"/>
        <w:rPr>
          <w:rFonts w:ascii="Times New Roman" w:hAnsi="Times New Roman" w:cs="Times New Roman"/>
          <w:i/>
          <w:spacing w:val="-4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КАЧЕСТВО  РАБОТ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Подрядчик принимает сырьё к переработке (осуществляет входной контроль сырья, подлежащего оцинкованию в соответствии с ГОСТ) в соответствии с требованиями, предъявляемыми к металлоконструкциям, подвергающимся горячему оцинкованию и цинкует по ГОСТ 9.307–89.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Передача Заказчиком сырья, не соответствующего требованиям ГОСТ 9.307-89, не допускается. В противном случае Подрядчик вправе в одностороннем порядке отказать в приёмке сырья и выполнении работ. Такой отказ не является нарушением исполнения обязательства со стороны Подрядчика. Стороны вправе заключить соглашение к Договору, предусматривающее приём сырья, несоответствующего ГОСТ 9.307-89.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Подрядчик освобождается от ответственности при условии уведомления Заказчика о несоответствии представленного сырья и возможности его деформации и наличия письменного согласия Заказчика на оцинкование сырья, не соответствующего требованиям настоящего Договора.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если у Заказчика имеются претензии по качеству оцинкования, Заказчик направляет Подрядчику рекламацию в срок, не превышающий 14 (Четырнадцати) календарных дней с момента передачи оцинкованного сырья. Подрядчик обязан рассмотреть рекламацию в течение 10 (Десяти) рабочих дней с момента получения. Несоответствие качества оцинкования ГОСТ 9.307-89 в объеме более чем на 5% (Пять процентов) от количества оцинкованного сырья в обязательном порядке подтверждается актом либо иным документом Торгово-Промышленной Палаты РФ. Не считается недостатком, если в ходе выполнения работ по нанесению антикоррозийного защитного покрытия на сырьё или после последнее деформировалось (изменило свою форму).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В случае отсутствие акта, либо иного документа ТПП РФ, а равно пропуска срока для приёмки и направления рекламации, Заказчик утрачивает право ссылаться на несоответствие выполнения работ условиям Договора. 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несоответствия выполнения работ условиям Договора, Заказчик обязан обеспечить сохранность оцинкованного сырья, в том числе и упаковки, в оригинальном состоянии для проведения осмотра Подрядчиком, в размере не менее 80% (Восьмидесяти процентов) оцинкованного сырья, если иное количество письменно не согласовано Подрядчиком.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Разногласия относительно качества оцинкования не могут являться поводом к неоплате изделий.</w:t>
      </w:r>
    </w:p>
    <w:p w:rsidR="004A4460" w:rsidRDefault="004A4460">
      <w:pPr>
        <w:pStyle w:val="ae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4A4460" w:rsidRDefault="004A4460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ПОРЯДОК  ПРИЕМКИ  РАБОТ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Приемка работ производится на складе Подрядчика не позднее 3 (Трёх) рабочих дней со дня завершения оцинкования каждой отдельной партии сырья и оформляется актом приёма-передачи выполненных работ.</w:t>
      </w:r>
      <w:r>
        <w:rPr>
          <w:rFonts w:ascii="Times New Roman" w:hAnsi="Times New Roman" w:cs="Times New Roman"/>
          <w:color w:val="FF0000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Подрядчик обязан уведомить Заказчика о готовности изделий посредством электронной почты или факсимильной связи. </w:t>
      </w:r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>При уклонении Заказчика от приёмки работ Подрядчик вправе по истечении указанного срока принять оцинкованные изделия на ответственное хранение за счёт Заказчика из расчета 4% (Четыре процента) в месяц от стоимости выполненных работ начиная с даты письменного уведомления Заказчика о принятии оцинкованного сырья на ответственное хранение до момента востребования сырья.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уклонения Заказчика от получения акта приёма-передачи выполненных работ либо проставления отметки о получении, Подрядчик направляет данный акт почтовым отправлением с уведомлением о вручении, при этом Заказчик будет считаться получившим акт с момента передачи корреспонденции на отделение почты.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течение 5 (Пяти) календарных дней с момента получения акта приёма-передачи выполненных работ Заказчик обязан направить Подрядчику один экземпляр данного акта, подписанного и заверенного печатью Заказчика, или в тот же срок направить мотивированный отказ от приёмки работ. В противном случае работы по Договору считаются выполненными Подрядчиком и принятыми Заказчиком к оплате.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В случае обнаружения Заказчиком в ходе приёмки отступлений от требований к качеству цинкового покрытия, представители Сторон составляют двусторонний акт об устранении обнаруженных дефектов. 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Оцинкованные изделия передаются Заказчику со склада Подрядчика при наличии у представителя Заказчика надлежащим образом оформленной доверенности на право подписи акта приёма-передачи выполненных работ и на право получения оцинкованных изделий, содержащей удостоверенный образец подписи. В противном случае Подрядчик вправе оставить оцинкованные изделия у себя на ответственное хранение за счёт Заказчика.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Оцинкованные изделия отпускаются на условиях самовывоза (выборки) со склада Подрядчика силами и средствами Заказчика.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 соглашению Сторон Подрядчик может произвести доставку оцинкованных изделий железнодорожным транспортом или через транспортно-экспедиционную компанию. В этом случае цена доставки будет включена в стоимость работ по оцинкованию.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Передача Подрядчиком результата работ Заказчику и принятие его последним считается состоявшимися в момент передачи оцинкованных изделий перевозчику для отправки их в адрес указанного Заказчиком грузополучателя. С этого же момента на Заказчика переходит риск случайной гибели или случайного повреждения оцинкованных изделий. Заказчик обязан в день получения грузополучателем оцинкованных изделий от перевозчика осмотреть и принять выполненные работы.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Подрядчик в день передачи оцинкованных изделий перевозчику высылает (передает) Заказчику два оригинальных экземпляра акта приёма-передачи выполненных работ. Заказчик обязан подписать их в трёхдневный срок с момента получения грузополучателем оцинкованных изделий от перевозчика и один подписанный им оригинальный экземпляр акта незамедлительно передать Подрядчику.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Заказчик обязан принять оцинкованные изделия от перевозчика с соблюдением правил, предусмотренных законами и иными правовыми актами, регулирующими деятельность транспорта.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При обнаружении представителем Заказчика в ходе приёмки недостатков в качестве покрытия или несоответствия в количестве оцинкованных изделий, отправленных Подрядчиком, представитель Заказчика приостанавливает приёмку, обеспечив сохранность оцинкованных изделий и целостности упаковки Подрядчика, и незамедлительно вызывает для участия в дальнейшей приёмке и составления двустороннего акта о выявленных недостатках оцинкованных изделий по качеству или количеству представителя Подрядчика. Уведомление об обнаруженных недостатках оцинкованных изделий и вызове Подрядчика передаётся Подрядчику телеграммой или факсимильным сообщением.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Представитель Подрядчика должен прибыть для участия в приёмке в течение 3 (Трёх) рабочих дней с момента получения вызова и уведомления Заказчика об обнаруженных недостатках оцинкованных изделий.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В случае неявки представителя Подрядчика в срок, предусмотренный п. 6.7.5. настоящего Договора, Заказчик осуществляет приёмку с участием представителя торгово-промышленной палаты с составлением акта о выявленных недостатках по качеству или несоответствия по количеству. Оригинал названного акта должен быть передан Заказчиком Подрядчику не позднее 10 (Десяти) дней с момента его составления. В случае признания претензии обоснованной, Подрядчик за свой счёт устраняет недостатки. 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Административные риски при поставке изделий распределяются между Сторонами следующим образом: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В случае поставки изделий на условиях самовывоза (выборки), или сторонним перевозчиком, привлеченным Заказчиком, на Заказчика возлагаются риски: ● связанные с подачей под погрузку транспортных средств, не обладающих достаточной грузоподъемностью и габаритами, позволяющими Подрядчику или грузоотправителю погрузить все подлежащие поставке изделия, не допуская перегруз транспортного средства в отношении нагрузки на ось или превышения допустимой массы транспортного средства, без нарушения законодательства и подзаконных актов о дорогах и дорожном движении и перевозках грузов, в том числе, ч. 12 </w:t>
      </w:r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>ст. 11 Федерального закона от 08.11.2007 г. № 259-ФЗ «Устав автомобильного транспорта и городского наземного электрического транспорта»; ● связанные с выбором перевозчиком маршрутов движения транспортных средств, загруженных Подрядчиком или грузоотправителем, имеющих ограничения на движение транспортных средств с фактически погруженной Подрядчиком или грузоотправителем массой груза или нагрузкой на ось; ● связанные с установлением временных ограничений движения, вводимых органами государственной власти и местного самоуправления, либо отклонения транспортных средств от соответствующих маршрутов движения в пути следования; ● связанные с отсутствием в необходимых случаях у привлечённого Заказчиком перевозчика, специальных разрешений на движение тяжеловесных транспортных средств с перегрузом или негабаритных транспортных средств.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привлечения Подрядчика к административной ответственности за загрузку предоставленного Заказчиком транспортного средства с превышением допустимой нагрузки на ось или максимальной разрешенной массы транспортного средства, или погрузку в негабаритное транспортное средство, или в связи с не отражением перевозчиком в транспортной накладной сведений о специальном разрешении на движение с перегрузом или с негабаритным грузом, или в связи с отсутствием соответствующего специального разрешения у перевозчика, или в связи с движением транспортного средства с отклонением от маршрута, указанного в специальном разрешении, или в связи с движением транспортных средств, загруженных Подрядчиком или грузоотправителем, по маршрутам, выбранным перевозчиком, имеющим ограничения на движение транспортных средств с фактически погруженной Подрядчиком или грузоотправителем массой груза или нагрузкой на ось, в том числе, когда все выше указанные нарушения возникли в связи с введением органами государственной власти и местного самоуправления временных ограничений движения тяжеловесных и нетяжеловесных грузовых транспортных средств по автомобильным дорогам федерального, регионального и муниципального значения, Заказчик обязуется в течение 15 (Пятнадцати) дней с момента получения требования Подрядчика возместить имущественные потери Подрядчика (ст. 406.1 Гражданского кодекса РФ), связанные с исполнением обязательств по поставке изделий Заказчику и возникшие в результате привлечения Подрядчика к административной ответственности по ст. 12.21.1 Кодекса об административных правонарушениях РФ. Размер имущественных потерь определяется как сумма административного штрафа, взысканного с Подрядчика уполномоченным органом.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При отгрузке изделий железнодорожным транспортом, Стороны руководствуются положениями </w:t>
      </w:r>
      <w:r>
        <w:rPr>
          <w:rFonts w:ascii="Times New Roman" w:hAnsi="Times New Roman" w:cs="Times New Roman"/>
          <w:bCs/>
          <w:spacing w:val="-4"/>
          <w:sz w:val="21"/>
          <w:szCs w:val="21"/>
        </w:rPr>
        <w:t>Инструкций о порядке приёмки продукции производственно-технического назначения и товаров народного потребления по количеству и качеству, утверждёнными Постановлениями Госарбитража СССР от 25.04.1966 г. № П-7                                   и от 15.06.1965 г. № П-6.</w:t>
      </w:r>
    </w:p>
    <w:p w:rsidR="004A4460" w:rsidRDefault="004A4460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ЦЕНА  РАБОТ  И  ПОРЯДОК  РАСЧЁТОВ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Цена выполняемых работ по оцинкованию определяется в зависимости от объёма общей партии, сложности конфигурации сырья, массы сырья и устанавливается по согласованию Сторон в дополнительном соглашении  к настоящему Договору на каждую отдельную партию сырья.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Цена Товара указывается в рублях и включает в себя НДС.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Cs/>
          <w:spacing w:val="-4"/>
          <w:sz w:val="21"/>
          <w:szCs w:val="21"/>
        </w:rPr>
        <w:t>Расчёты по Договору производятся в безналичном порядке путём перечисления денежных средств на указанный Подрядчиком расчётный счёт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или по письменному соглашению Сторон любым иным способом, не запрещенным действующим законодательством РФ</w:t>
      </w:r>
      <w:r>
        <w:rPr>
          <w:rFonts w:ascii="Times New Roman" w:hAnsi="Times New Roman" w:cs="Times New Roman"/>
          <w:bCs/>
          <w:spacing w:val="-4"/>
          <w:sz w:val="21"/>
          <w:szCs w:val="21"/>
        </w:rPr>
        <w:t>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Датой оплаты Товара считается дата поступления денежных средств на расчётный счёт Подрядчика.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Расчеты между Подрядчиком и Заказчиком осуществляются в форме </w:t>
      </w:r>
      <w:r>
        <w:rPr>
          <w:rFonts w:ascii="Times New Roman" w:hAnsi="Times New Roman" w:cs="Times New Roman"/>
          <w:b/>
          <w:spacing w:val="-4"/>
          <w:sz w:val="21"/>
          <w:szCs w:val="21"/>
        </w:rPr>
        <w:t>100% (Стопроцентной) предварительной оплаты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, если дополнительным соглашением Сторон не установлено иное. 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Подрядчик выставляет Заказчику для предварительной оплаты счёт на указанную в заявке (переданную на склад Подрядчика) партию сырья. Стоимость оцинкования оплачивается Заказчиком путём перечисления денежных средств на расчётный счёт Подрядчика по реквизитам, указанным в счёте. Перечисление Заказчиком денежных средств по иным не согласованным с Подрядчиком реквизитам в качестве оплаты не принимается. Оплата железнодорожного тарифа и дополнительных услуг по отправке изделий железнодорожным транспортом производится Заказчиком на условиях внесения 100% (Стопроцентной) предварительной оплаты.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Подрядчик обязан выставить и отправить в адрес Заказчика оригинал счёта-фактуры не позднее                     5 (Пяти) рабочих дней со дня приемки выполненных работ.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выполнения Подрядчиком подготовительных работ, согласованных с Заказчиком, последний оплачивает стоимость подготовительных работ в соответствии с порядком, установленным п. 7 настоящего Договора.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Если сырьё или оцинкованные изделия принимались Подрядчиком на ответственное хранение в случаях, предусмотренных настоящим Договором или дополнительными соглашениями к нему, Заказчик  обязан оплатить Подрядчику стоимость ответственного хранения по ценам, согласованным в дополнительном соглашении, в пятидневный срок с момента предъявления ему требования об оплате (в том числе путём выставления </w:t>
      </w:r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>соответствующего счёта-фактуры).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Стороны не реже чем один раз в квартал производят сверку взаиморасчётов на основании платёжных и отгрузочных документов, результаты которой оформляются Актом сверки. Сторона, получившая Акт сверки, обязана рассмотреть его, оформить надлежащим образом и один экземпляр в трёхдневный срок с момента его получения возвратить Стороне, предоставившей Акт для сверки. Спорные вопросы по данным Акта сверки подлежат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урегулированию Сторонами в течение 2 (Двух) рабочих дней с момента получения этого Акта.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pacing w:val="-4"/>
          <w:sz w:val="21"/>
          <w:szCs w:val="21"/>
        </w:rPr>
        <w:t xml:space="preserve">Стороны договорились, что положения ст. </w:t>
      </w:r>
      <w:r>
        <w:rPr>
          <w:rFonts w:ascii="Times New Roman" w:hAnsi="Times New Roman" w:cs="Times New Roman"/>
          <w:spacing w:val="-4"/>
          <w:sz w:val="21"/>
          <w:szCs w:val="21"/>
        </w:rPr>
        <w:t>317.1. Гражданского кодекса РФ к настоящему Договору не применяются, если дополнительными соглашениями к настоящему Договору не установлено иное.</w:t>
      </w:r>
    </w:p>
    <w:p w:rsidR="004A4460" w:rsidRDefault="004A4460">
      <w:pPr>
        <w:pStyle w:val="ae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4A4460" w:rsidRDefault="004A4460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ОТВЕТСТВЕННОСТЬ  СТОРОН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ненадлежащего исполнения Заказчиком обязательств по оплате (в том числе, в форме предоплаты, оплаты после приемки выполненных работ либо по согласованному сторонами графику платежей и т.п.), Подрядчик вправе предъявить Заказчику требования о выплате неустойки в следующих размерах: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за первые 30 (Тридцать) календарных дней просрочки включительно - неустойку в размере 12% (Двенадцати процентов) годовых от суммы задолженности;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за просрочку от 31 (Тридцати одного) календарного дня до 90 (Девяностого) календарного дня включительно - неустойку в размере 24% (Двадцати четырёх процентов) годовых от суммы задолженности;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случае, если задолженность по оплате просрочена более чем на 90 (Девяносто) календарных дней, - неустойку в размере 36% (Тридцати шести процентов) от суммы задолженности.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нарушения Подрядчиком конечного срока выполнения работ, Заказчик вправе требовать уплаты Подрядчиком неустойки (пени) в размере 0,01% (Ноль целых одна сотая процента) от стоимости просроченного объёма работ за каждый день просрочки до момента исполнения обязательства.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Требование об уплате неустойки (пени) должно быть оформлено письменно и подписано уполномоченным представителем Стороны. В случае отсутствия должным образом оформленного требования, неустойка (пени) не начисляются и не выплачиваются.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Ответственность Подрядчика за не сохранность переданного Заказчиком сырья не может превышать согласованной сторонами оценочной стоимости сырья. 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 случае существенного превышения (более чем на 20% (Двадцать процентов) согласованной оценочной стоимости средней цены на аналогичное сырьё, существующей в месте нахождения Подрядчика, Заказчик обязан по требованию Подрядчика представить документы, подтверждающие действительную стоимость переданного сырья. При этом возмещение ущерба производится Подрядчиком в пределах подтвержденной Заказчиком стоимости переданного сырья либо (при непредставлении Заказчиком документов, подтверждающих его стоимость) в пределах средней цены на аналогичное сырьё, существующей в месте нахождения Подрядчика.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Cs/>
          <w:spacing w:val="-4"/>
          <w:sz w:val="21"/>
          <w:szCs w:val="21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A4460" w:rsidRDefault="00950026">
      <w:pPr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Стороны гарантируют добросовестное выполнение всех обязанностей налогоплательщика, в частности, внесение необходимых сведений обо всех проведенных в рамках настоящего Договора операциях, облагаемых НДС, в отчетность, подаваемую Сторонами в налоговые органы. В случае невыполнения таких обязанностей одна Сторона имеет право потребовать от другой Стороны повторной подачи уточняющих сведений в налоговый орган, а при невыполнении данного требования - на возмещение понесенных убытков. В случае несоблюдения требований ст. 168 Налогового кодекса РФ виновная Сторона обязуется возместить причиненные другой Стороне убытки.</w:t>
      </w:r>
    </w:p>
    <w:p w:rsidR="004A4460" w:rsidRDefault="004A4460">
      <w:pPr>
        <w:pStyle w:val="ae"/>
        <w:ind w:left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ОБСТОЯТЕЛЬСТВА  НЕПРЕОДОЛИМОЙ  СИЛЫ</w:t>
      </w:r>
    </w:p>
    <w:p w:rsidR="004A4460" w:rsidRDefault="00950026">
      <w:pPr>
        <w:pStyle w:val="ae"/>
        <w:numPr>
          <w:ilvl w:val="1"/>
          <w:numId w:val="3"/>
        </w:numPr>
        <w:ind w:left="0" w:firstLine="698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Ни одна из Сторон не несёт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забастовки, пожары, землетрясения, наводнения и другие природные стихийные бедствия, а также издание актов государственных органов.</w:t>
      </w:r>
    </w:p>
    <w:p w:rsidR="004A4460" w:rsidRDefault="00950026">
      <w:pPr>
        <w:pStyle w:val="ae"/>
        <w:numPr>
          <w:ilvl w:val="1"/>
          <w:numId w:val="3"/>
        </w:numPr>
        <w:ind w:left="0" w:firstLine="698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Документ, выданный ТПП РФ, является достаточным подтверждением наличия и продолжительности действия непреодолимой силы.</w:t>
      </w:r>
    </w:p>
    <w:p w:rsidR="004A4460" w:rsidRDefault="00950026">
      <w:pPr>
        <w:pStyle w:val="ae"/>
        <w:numPr>
          <w:ilvl w:val="1"/>
          <w:numId w:val="3"/>
        </w:numPr>
        <w:ind w:left="0" w:firstLine="698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4A4460" w:rsidRDefault="00950026">
      <w:pPr>
        <w:pStyle w:val="ae"/>
        <w:numPr>
          <w:ilvl w:val="1"/>
          <w:numId w:val="3"/>
        </w:numPr>
        <w:ind w:left="0" w:firstLine="698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>Если обстоятельства непреодолимой силы действуют на протяжении трех последовательных месяцев, настоящий Договор может быть расторгнут любой из Сторон путём направления письменного уведомления другой Стороне.</w:t>
      </w:r>
    </w:p>
    <w:p w:rsidR="004A4460" w:rsidRDefault="00950026">
      <w:pPr>
        <w:pStyle w:val="ae"/>
        <w:numPr>
          <w:ilvl w:val="1"/>
          <w:numId w:val="3"/>
        </w:numPr>
        <w:ind w:left="0" w:firstLine="698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Не уведомление, или несвоевременное уведомление о наступлении обстоятельств непреодолимой силы лишает Подрядчика или Заказчика права ссылаться на них.</w:t>
      </w:r>
    </w:p>
    <w:p w:rsidR="004A4460" w:rsidRDefault="004A4460">
      <w:pPr>
        <w:pStyle w:val="ae"/>
        <w:ind w:left="698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4A4460" w:rsidRDefault="004A4460">
      <w:pPr>
        <w:pStyle w:val="ae"/>
        <w:ind w:left="698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ПОРЯДОК  РАЗРЕШЕНИЯ  СПОРОВ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Споры и разногласия, которые могут возникнуть при исполнении настоящего Договора, будут по возможности решаться путём переговоров между Сторонами. Сторона, получившая претензию, обязана дать мотивированный ответ в течение 20 (Двадцати) календарных дней с момента её получения. Претензионный порядок урегулирования споров обязателен.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Споры, связанные с исполнением настоящего Договора, при невозможности их разрешения в претензионном порядке передаются на разрешение в Арбитражный суд Рязанской области.</w:t>
      </w:r>
    </w:p>
    <w:p w:rsidR="004A4460" w:rsidRDefault="004A4460">
      <w:pPr>
        <w:pStyle w:val="ae"/>
        <w:rPr>
          <w:rFonts w:ascii="Times New Roman" w:hAnsi="Times New Roman" w:cs="Times New Roman"/>
          <w:b/>
          <w:sz w:val="21"/>
          <w:szCs w:val="21"/>
        </w:rPr>
      </w:pPr>
    </w:p>
    <w:p w:rsidR="004A4460" w:rsidRDefault="004A4460">
      <w:pPr>
        <w:pStyle w:val="ae"/>
        <w:rPr>
          <w:rFonts w:ascii="Times New Roman" w:hAnsi="Times New Roman" w:cs="Times New Roman"/>
          <w:b/>
          <w:sz w:val="21"/>
          <w:szCs w:val="21"/>
        </w:rPr>
      </w:pPr>
    </w:p>
    <w:p w:rsidR="004A4460" w:rsidRDefault="004A4460">
      <w:pPr>
        <w:pStyle w:val="ae"/>
        <w:rPr>
          <w:rFonts w:ascii="Times New Roman" w:hAnsi="Times New Roman" w:cs="Times New Roman"/>
          <w:b/>
          <w:sz w:val="21"/>
          <w:szCs w:val="21"/>
        </w:rPr>
      </w:pP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ДОПОЛНИТЕЛЬНЫЕ  УСЛОВИЯ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Настоящий Договор вступает в силу с даты его подписания Сторонами и действует до «31» декабря 2019 года. В случае, если по окончании срока действия Договора у Сторон остались неисполненные обязательства по настоящему Договору, срок действия Договора продлевается до полного исполнения таких обязательств. В случае,  если ни одна из Сторон не заявит о намерении расторгнуть настоящий Договор в срок не позднее 30 (Тридцати) дней до окончания срока действия настоящего Договора, то он автоматически пролонгируется на неопределенный срок.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Перечень необходимых документов при оформлении заказа: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Товарная накладная унифицированной формы М-15 с указанием наименования сырья, его количества, цены за единицу измерения, веса, стоимости на каждый вид без учета НДС (2 экз.) (допускается в качестве дополнения к указанным накладным товарно-транспортная накладная по форме № 1-Т).</w:t>
      </w:r>
    </w:p>
    <w:p w:rsidR="004A4460" w:rsidRDefault="00950026">
      <w:pPr>
        <w:pStyle w:val="ae"/>
        <w:numPr>
          <w:ilvl w:val="1"/>
          <w:numId w:val="3"/>
        </w:numPr>
        <w:ind w:left="0" w:firstLine="698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Перечень необходимых документов при получении заказа после оцинкования: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Доверенность на право подписания акта выполненных работ;</w:t>
      </w:r>
    </w:p>
    <w:p w:rsidR="004A4460" w:rsidRDefault="00950026">
      <w:pPr>
        <w:pStyle w:val="ae"/>
        <w:numPr>
          <w:ilvl w:val="2"/>
          <w:numId w:val="3"/>
        </w:numPr>
        <w:ind w:left="709" w:firstLine="42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Доверенность на получение материальных ценностей (по форме № М-2).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Настоящий Договор может быть расторгнут до окончания срока действия по обоюдному соглашению Сторон, оформленному в письменной форме.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Расторжение Договора по инициативе одной из Сторон не допускается за исключением случая систематического нарушения одной из Сторон своих обязательств. В этом случае уведомление о намерении расторгнуть Договор в одностороннем порядке с указанием причин расторжения оформляется в письменной форме и направляется другой Стороне не позднее, чем за 15 (Пятнадцать) дней до даты расторжения.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Место исполнения настоящего договора: Рязанская область, город Рязань.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Все согласованные Сторонами приложения, дополнительные соглашения, спецификации к настоящему Договору являются его неотъемлемой частью.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Документы по настоящему Договору, полученные одной Стороной от другой посредством электронной и/или факсимильной связи, имеют полную юридическую силу, что не освобождает Стороны от передачи не позднее, чем в десятидневный срок оригиналов таких документов. Риск искажения информации при передаче посредством электронной и/или факсимильной связи несёт Сторона, передающая такую информацию.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Вопросы, не урегулированные Договором, регулируются в соответствии с действующим гражданским законодательством РФ.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Настоящий Договор составлен в двух подлинных экземплярах, имеющих одинаковую юридическую силу, по одному для каждой Стороны.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Все поправки и дополнения к настоящему Договору имеют силу только в том случае, если они     изложены в письменной и двусторонней форме и подписаны Сторонами.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Стороны обязаны в десятидневный срок сообщать в письменном виде об изменениях в реквизитах и регистрационных данных в случае их изменения.</w:t>
      </w:r>
    </w:p>
    <w:p w:rsidR="004A4460" w:rsidRDefault="00950026">
      <w:pPr>
        <w:pStyle w:val="a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Все переговоры, обмен корреспонденциией, а также совершение иных фактических и юридических действий, связанных с исполнением настоящего Договора, в том числе по рассмотрению рекламаций, изменению цены и прочих условий Договора осуществляются полномочными представителями Сторон. В подтверждение полномочий Сторона обязана назначить уполномоченное лицо либо выдать соответствующую доверенность на право совершения указанных в настоящем пункте действий. При отсутствии уполномоченного лица все указанные действия осуществляют лица, подписавшие настоящий Договор.</w:t>
      </w:r>
    </w:p>
    <w:p w:rsidR="004A4460" w:rsidRDefault="00950026">
      <w:pPr>
        <w:pStyle w:val="a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РЕКВИЗИТЫ  СТОРОН  И  ПОДПИСИ  СТОРОН</w:t>
      </w:r>
    </w:p>
    <w:p w:rsidR="004A4460" w:rsidRDefault="004A4460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214" w:type="dxa"/>
        <w:jc w:val="center"/>
        <w:tblLook w:val="0000" w:firstRow="0" w:lastRow="0" w:firstColumn="0" w:lastColumn="0" w:noHBand="0" w:noVBand="0"/>
      </w:tblPr>
      <w:tblGrid>
        <w:gridCol w:w="4831"/>
        <w:gridCol w:w="6383"/>
      </w:tblGrid>
      <w:tr w:rsidR="004A4460" w:rsidTr="00950026">
        <w:trPr>
          <w:trHeight w:val="267"/>
          <w:jc w:val="center"/>
        </w:trPr>
        <w:tc>
          <w:tcPr>
            <w:tcW w:w="4831" w:type="dxa"/>
            <w:shd w:val="clear" w:color="auto" w:fill="auto"/>
          </w:tcPr>
          <w:p w:rsidR="004A4460" w:rsidRDefault="00950026" w:rsidP="00950026">
            <w:pPr>
              <w:pStyle w:val="ae"/>
              <w:ind w:left="329" w:right="-1277"/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ПОДРЯДЧИК: ООО «ТОЧИНВЕСТ ЦИНК»</w:t>
            </w:r>
          </w:p>
          <w:p w:rsidR="004A4460" w:rsidRDefault="00950026" w:rsidP="00950026">
            <w:pPr>
              <w:pStyle w:val="ae"/>
              <w:ind w:left="329" w:right="-1277"/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Юридический и почтовый адрес: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390028, Рязанская область, город Рязань,                                  улица Прижелезнодорожная, дом 52, строение 19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4A4460" w:rsidRDefault="00950026" w:rsidP="00950026">
            <w:pPr>
              <w:pStyle w:val="ae"/>
              <w:ind w:left="329" w:right="-1277"/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Телефон/факс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(4912) 300-777/(4912) 300-770</w:t>
            </w:r>
          </w:p>
          <w:p w:rsidR="004A4460" w:rsidRPr="00197F38" w:rsidRDefault="00950026" w:rsidP="00950026">
            <w:pPr>
              <w:pStyle w:val="ae"/>
              <w:ind w:left="329" w:right="-1277"/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E</w:t>
            </w:r>
            <w:r w:rsidRPr="00197F3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mail</w:t>
            </w:r>
            <w:r w:rsidRPr="00197F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9" w:history="1">
              <w:r w:rsidRPr="00476E32">
                <w:rPr>
                  <w:rStyle w:val="af3"/>
                  <w:rFonts w:ascii="Times New Roman" w:hAnsi="Times New Roman" w:cs="Times New Roman"/>
                  <w:sz w:val="21"/>
                  <w:szCs w:val="21"/>
                  <w:lang w:val="en-US"/>
                </w:rPr>
                <w:t>sales</w:t>
              </w:r>
              <w:r w:rsidRPr="00476E32">
                <w:rPr>
                  <w:rStyle w:val="af3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476E32">
                <w:rPr>
                  <w:rStyle w:val="af3"/>
                  <w:rFonts w:ascii="Times New Roman" w:hAnsi="Times New Roman" w:cs="Times New Roman"/>
                  <w:sz w:val="21"/>
                  <w:szCs w:val="21"/>
                  <w:lang w:val="en-US"/>
                </w:rPr>
                <w:t>t</w:t>
              </w:r>
              <w:r w:rsidRPr="00476E32">
                <w:rPr>
                  <w:rStyle w:val="af3"/>
                  <w:rFonts w:ascii="Times New Roman" w:hAnsi="Times New Roman" w:cs="Times New Roman"/>
                  <w:sz w:val="21"/>
                  <w:szCs w:val="21"/>
                </w:rPr>
                <w:t>-</w:t>
              </w:r>
              <w:r w:rsidRPr="00476E32">
                <w:rPr>
                  <w:rStyle w:val="af3"/>
                  <w:rFonts w:ascii="Times New Roman" w:hAnsi="Times New Roman" w:cs="Times New Roman"/>
                  <w:sz w:val="21"/>
                  <w:szCs w:val="21"/>
                  <w:lang w:val="en-US"/>
                </w:rPr>
                <w:t>zinc</w:t>
              </w:r>
              <w:r w:rsidRPr="00476E32">
                <w:rPr>
                  <w:rStyle w:val="af3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476E32">
                <w:rPr>
                  <w:rStyle w:val="af3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4A4460" w:rsidRDefault="00950026" w:rsidP="00950026">
            <w:pPr>
              <w:pStyle w:val="ae"/>
              <w:ind w:left="329" w:right="-1277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ОГРН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1116230003834</w:t>
            </w:r>
          </w:p>
          <w:p w:rsidR="004A4460" w:rsidRDefault="00950026" w:rsidP="00950026">
            <w:pPr>
              <w:pStyle w:val="ae"/>
              <w:ind w:left="329" w:right="-1277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6230075890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КПП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622901001</w:t>
            </w:r>
          </w:p>
          <w:p w:rsidR="004A4460" w:rsidRDefault="00950026" w:rsidP="00950026">
            <w:pPr>
              <w:pStyle w:val="31"/>
              <w:ind w:left="329" w:right="-1277"/>
              <w:jc w:val="left"/>
            </w:pPr>
            <w:r>
              <w:rPr>
                <w:b/>
                <w:sz w:val="21"/>
                <w:szCs w:val="21"/>
              </w:rPr>
              <w:t>Р/сч</w:t>
            </w:r>
            <w:r>
              <w:rPr>
                <w:sz w:val="21"/>
                <w:szCs w:val="21"/>
              </w:rPr>
              <w:t>. 40702810725250000524 в</w:t>
            </w:r>
          </w:p>
          <w:p w:rsidR="004A4460" w:rsidRDefault="00950026" w:rsidP="00950026">
            <w:pPr>
              <w:pStyle w:val="31"/>
              <w:ind w:left="329" w:right="-1277"/>
              <w:jc w:val="left"/>
            </w:pPr>
            <w:r>
              <w:rPr>
                <w:sz w:val="21"/>
                <w:szCs w:val="21"/>
              </w:rPr>
              <w:t xml:space="preserve">Филиале Банка ВТБ (ПАО) в г. Воронеже, </w:t>
            </w:r>
          </w:p>
          <w:p w:rsidR="004A4460" w:rsidRDefault="00950026" w:rsidP="00950026">
            <w:pPr>
              <w:pStyle w:val="31"/>
              <w:ind w:left="329" w:right="-1277"/>
              <w:jc w:val="left"/>
            </w:pPr>
            <w:r>
              <w:rPr>
                <w:sz w:val="21"/>
                <w:szCs w:val="21"/>
              </w:rPr>
              <w:t>г. Воронеж</w:t>
            </w:r>
          </w:p>
          <w:p w:rsidR="004A4460" w:rsidRDefault="00950026" w:rsidP="00950026">
            <w:pPr>
              <w:pStyle w:val="ae"/>
              <w:ind w:left="329" w:right="-1277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К/сч.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30101810100000000835</w:t>
            </w:r>
          </w:p>
          <w:p w:rsidR="004A4460" w:rsidRDefault="00950026" w:rsidP="00950026">
            <w:pPr>
              <w:pStyle w:val="ae"/>
              <w:ind w:left="329" w:right="-1277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042007835</w:t>
            </w: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950026" w:rsidP="00950026">
            <w:pPr>
              <w:pStyle w:val="ae"/>
              <w:ind w:left="408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 по коммерции и развитию</w:t>
            </w:r>
          </w:p>
          <w:p w:rsidR="004A4460" w:rsidRDefault="004A4460" w:rsidP="00950026">
            <w:pPr>
              <w:pStyle w:val="ae"/>
              <w:ind w:left="40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 w:rsidP="00950026">
            <w:pPr>
              <w:pStyle w:val="ae"/>
              <w:ind w:left="40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 w:rsidP="00950026">
            <w:pPr>
              <w:pStyle w:val="ae"/>
              <w:ind w:left="40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 w:rsidP="00950026">
            <w:pPr>
              <w:pStyle w:val="ae"/>
              <w:ind w:left="40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950026" w:rsidP="00950026">
            <w:pPr>
              <w:pStyle w:val="ae"/>
              <w:ind w:left="408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________________/Д.С. Петров/</w:t>
            </w:r>
          </w:p>
          <w:p w:rsidR="004A4460" w:rsidRDefault="004A4460" w:rsidP="00950026">
            <w:pPr>
              <w:pStyle w:val="ae"/>
              <w:ind w:left="40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950026" w:rsidP="00950026">
            <w:pPr>
              <w:pStyle w:val="ae"/>
              <w:ind w:left="408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  <w:p w:rsidR="004A4460" w:rsidRDefault="004A4460" w:rsidP="00950026">
            <w:pPr>
              <w:pStyle w:val="ae"/>
              <w:ind w:left="40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83" w:type="dxa"/>
            <w:shd w:val="clear" w:color="auto" w:fill="auto"/>
          </w:tcPr>
          <w:p w:rsidR="004A4460" w:rsidRDefault="00950026" w:rsidP="00950026">
            <w:pPr>
              <w:pStyle w:val="ae"/>
              <w:ind w:firstLine="1247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ЗАКАЗЧИК: </w:t>
            </w:r>
          </w:p>
          <w:p w:rsidR="004A4460" w:rsidRDefault="00497D59" w:rsidP="00497D59">
            <w:pPr>
              <w:pStyle w:val="ae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                       А</w:t>
            </w:r>
            <w:r w:rsidR="0095002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дрес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местонахождения</w:t>
            </w:r>
            <w:r w:rsidR="0095002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: </w:t>
            </w: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285CC9" w:rsidRDefault="00285CC9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A4460" w:rsidRDefault="00950026">
            <w:pPr>
              <w:pStyle w:val="ae"/>
              <w:jc w:val="both"/>
            </w:pPr>
            <w:r w:rsidRPr="0095002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                    </w:t>
            </w:r>
            <w:r w:rsidR="00CE092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Генеральный директор</w:t>
            </w: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A4460" w:rsidRDefault="004A4460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811AA5" w:rsidRDefault="00811AA5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811AA5" w:rsidRDefault="00811AA5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811AA5" w:rsidRDefault="00811AA5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811AA5" w:rsidRDefault="00811AA5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E0926" w:rsidRDefault="00CE0926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811AA5" w:rsidRDefault="00811AA5" w:rsidP="00950026">
            <w:pPr>
              <w:pStyle w:val="ae"/>
              <w:ind w:left="110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1AA5" w:rsidRDefault="00811AA5" w:rsidP="00950026">
            <w:pPr>
              <w:pStyle w:val="ae"/>
              <w:ind w:left="110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1AA5" w:rsidRDefault="00811AA5" w:rsidP="00950026">
            <w:pPr>
              <w:pStyle w:val="ae"/>
              <w:ind w:left="1105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A4460" w:rsidRDefault="003D4B3B" w:rsidP="00950026">
            <w:pPr>
              <w:pStyle w:val="ae"/>
              <w:ind w:left="1105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________________/</w:t>
            </w:r>
            <w:r w:rsidR="00811AA5" w:rsidRPr="00EA748C">
              <w:rPr>
                <w:rFonts w:ascii="Times New Roman" w:hAnsi="Times New Roman" w:cs="Times New Roman"/>
                <w:b/>
                <w:sz w:val="21"/>
                <w:szCs w:val="21"/>
              </w:rPr>
              <w:t>**************</w:t>
            </w:r>
            <w:r w:rsidR="0095002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</w:p>
          <w:p w:rsidR="004A4460" w:rsidRDefault="004A4460" w:rsidP="00950026">
            <w:pPr>
              <w:pStyle w:val="ae"/>
              <w:ind w:left="1105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A4460" w:rsidRDefault="00950026" w:rsidP="00950026">
            <w:pPr>
              <w:pStyle w:val="ae"/>
              <w:ind w:left="1105"/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  <w:p w:rsidR="004A4460" w:rsidRDefault="004A4460">
            <w:pPr>
              <w:rPr>
                <w:lang w:eastAsia="ar-SA"/>
              </w:rPr>
            </w:pPr>
          </w:p>
        </w:tc>
      </w:tr>
    </w:tbl>
    <w:p w:rsidR="00950026" w:rsidRDefault="00950026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950026" w:rsidRDefault="00950026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CE0926" w:rsidRDefault="00CE0926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CE0926" w:rsidRDefault="00CE0926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CE0926" w:rsidRDefault="00CE0926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CE0926" w:rsidRDefault="00CE0926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950026" w:rsidRDefault="00950026">
      <w:pPr>
        <w:pStyle w:val="ae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50026">
      <w:headerReference w:type="default" r:id="rId10"/>
      <w:footerReference w:type="default" r:id="rId11"/>
      <w:pgSz w:w="11906" w:h="16838"/>
      <w:pgMar w:top="624" w:right="720" w:bottom="765" w:left="720" w:header="567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8" w:rsidRDefault="002F1DF8">
      <w:pPr>
        <w:spacing w:after="0" w:line="240" w:lineRule="auto"/>
      </w:pPr>
      <w:r>
        <w:separator/>
      </w:r>
    </w:p>
  </w:endnote>
  <w:endnote w:type="continuationSeparator" w:id="0">
    <w:p w:rsidR="002F1DF8" w:rsidRDefault="002F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0" w:rsidRDefault="00EA748C">
    <w:pPr>
      <w:pStyle w:val="af"/>
      <w:ind w:right="360"/>
      <w:rPr>
        <w:rFonts w:ascii="Times New Roman" w:hAnsi="Times New Roman" w:cs="Times New Roman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1860" cy="170815"/>
              <wp:effectExtent l="0" t="0" r="2540" b="635"/>
              <wp:wrapSquare wrapText="largest"/>
              <wp:docPr id="3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4460" w:rsidRDefault="00950026">
                          <w:pPr>
                            <w:pStyle w:val="af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74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20.6pt;margin-top:.05pt;width:71.8pt;height:13.45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" filled="f" stroked="f">
              <v:path arrowok="t"/>
              <v:textbox style="mso-fit-shape-to-text:t" inset="0,0,0,0">
                <w:txbxContent>
                  <w:p w:rsidR="004A4460" w:rsidRDefault="00950026">
                    <w:pPr>
                      <w:pStyle w:val="af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74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4A4460" w:rsidRDefault="00950026">
    <w:pPr>
      <w:pStyle w:val="af"/>
      <w:ind w:right="360"/>
    </w:pPr>
    <w:r>
      <w:rPr>
        <w:rFonts w:ascii="Times New Roman" w:hAnsi="Times New Roman" w:cs="Times New Roman"/>
        <w:sz w:val="20"/>
      </w:rPr>
      <w:t>От Подрядчика: ________________ /Д.С. Петров/                               От Заказчика</w:t>
    </w:r>
    <w:r w:rsidR="0060406F">
      <w:rPr>
        <w:rFonts w:ascii="Times New Roman" w:hAnsi="Times New Roman" w:cs="Times New Roman"/>
        <w:sz w:val="20"/>
      </w:rPr>
      <w:t xml:space="preserve">: </w:t>
    </w:r>
    <w:r w:rsidR="00497D59">
      <w:rPr>
        <w:rFonts w:ascii="Times New Roman" w:hAnsi="Times New Roman" w:cs="Times New Roman"/>
        <w:sz w:val="20"/>
      </w:rPr>
      <w:t>_______________ /</w:t>
    </w:r>
    <w:r w:rsidR="00811AA5" w:rsidRPr="00811AA5">
      <w:rPr>
        <w:rFonts w:ascii="Times New Roman" w:hAnsi="Times New Roman" w:cs="Times New Roman"/>
        <w:sz w:val="20"/>
      </w:rPr>
      <w:t>**************</w:t>
    </w:r>
    <w:r>
      <w:rPr>
        <w:rFonts w:ascii="Times New Roman" w:hAnsi="Times New Roman" w:cs="Times New Roman"/>
        <w:sz w:val="20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8" w:rsidRDefault="002F1DF8">
      <w:pPr>
        <w:spacing w:after="0" w:line="240" w:lineRule="auto"/>
      </w:pPr>
      <w:r>
        <w:separator/>
      </w:r>
    </w:p>
  </w:footnote>
  <w:footnote w:type="continuationSeparator" w:id="0">
    <w:p w:rsidR="002F1DF8" w:rsidRDefault="002F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0" w:rsidRDefault="00EA748C">
    <w:pPr>
      <w:pStyle w:val="ad"/>
      <w:rPr>
        <w:lang w:eastAsia="ru-RU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-422910</wp:posOffset>
          </wp:positionV>
          <wp:extent cx="7560310" cy="1017905"/>
          <wp:effectExtent l="0" t="0" r="2540" b="0"/>
          <wp:wrapSquare wrapText="bothSides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132715</wp:posOffset>
          </wp:positionV>
          <wp:extent cx="2242820" cy="525145"/>
          <wp:effectExtent l="0" t="0" r="5080" b="8255"/>
          <wp:wrapNone/>
          <wp:docPr id="2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460" w:rsidRDefault="004A4460">
    <w:pPr>
      <w:pStyle w:val="ad"/>
      <w:rPr>
        <w:rFonts w:eastAsia="Meiryo" w:cs="Arial"/>
        <w:bCs/>
        <w:color w:val="0C54A0"/>
        <w:sz w:val="20"/>
        <w:szCs w:val="20"/>
        <w:lang w:eastAsia="ru-RU"/>
      </w:rPr>
    </w:pPr>
  </w:p>
  <w:p w:rsidR="004A4460" w:rsidRDefault="004A4460">
    <w:pPr>
      <w:pStyle w:val="ad"/>
      <w:rPr>
        <w:lang w:eastAsia="ru-RU"/>
      </w:rPr>
    </w:pPr>
  </w:p>
  <w:p w:rsidR="004A4460" w:rsidRDefault="004A4460">
    <w:pPr>
      <w:pStyle w:val="ad"/>
      <w:rPr>
        <w:lang w:eastAsia="ru-RU"/>
      </w:rPr>
    </w:pPr>
  </w:p>
  <w:p w:rsidR="004A4460" w:rsidRDefault="004A4460">
    <w:pPr>
      <w:pStyle w:val="ad"/>
      <w:rPr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2F8"/>
    <w:multiLevelType w:val="multilevel"/>
    <w:tmpl w:val="2B189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sz w:val="21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33248"/>
    <w:multiLevelType w:val="multilevel"/>
    <w:tmpl w:val="7354E0A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390F1A"/>
    <w:multiLevelType w:val="multilevel"/>
    <w:tmpl w:val="37D44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i w:val="0"/>
        <w:sz w:val="2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i/>
        <w:sz w:val="21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6FE73E49"/>
    <w:multiLevelType w:val="multilevel"/>
    <w:tmpl w:val="785E4F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0"/>
    <w:rsid w:val="00197F38"/>
    <w:rsid w:val="00285CC9"/>
    <w:rsid w:val="002F1DF8"/>
    <w:rsid w:val="003D4B3B"/>
    <w:rsid w:val="00476E32"/>
    <w:rsid w:val="00497D59"/>
    <w:rsid w:val="004A3704"/>
    <w:rsid w:val="004A4460"/>
    <w:rsid w:val="00576AA0"/>
    <w:rsid w:val="005F681B"/>
    <w:rsid w:val="0060406F"/>
    <w:rsid w:val="00605B4E"/>
    <w:rsid w:val="007C3BE6"/>
    <w:rsid w:val="00811AA5"/>
    <w:rsid w:val="008E7D73"/>
    <w:rsid w:val="00950026"/>
    <w:rsid w:val="00AE5B3E"/>
    <w:rsid w:val="00C56029"/>
    <w:rsid w:val="00CE0926"/>
    <w:rsid w:val="00CF0D13"/>
    <w:rsid w:val="00D574C9"/>
    <w:rsid w:val="00D718AC"/>
    <w:rsid w:val="00EA748C"/>
    <w:rsid w:val="00F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C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E336C"/>
    <w:pPr>
      <w:keepNext/>
      <w:keepLines/>
      <w:widowControl w:val="0"/>
      <w:numPr>
        <w:numId w:val="1"/>
      </w:numPr>
      <w:suppressAutoHyphens/>
      <w:spacing w:before="480" w:after="0" w:line="276" w:lineRule="auto"/>
      <w:outlineLvl w:val="0"/>
    </w:pPr>
    <w:rPr>
      <w:rFonts w:ascii="Cambria" w:hAnsi="Cambria" w:cs="Cambria"/>
      <w:b/>
      <w:bCs/>
      <w:color w:val="376092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E336C"/>
    <w:rPr>
      <w:rFonts w:ascii="Cambria" w:hAnsi="Cambria" w:cs="Cambria"/>
      <w:b/>
      <w:bCs/>
      <w:color w:val="376092"/>
      <w:sz w:val="28"/>
      <w:szCs w:val="28"/>
      <w:lang w:eastAsia="ar-SA" w:bidi="ar-SA"/>
    </w:rPr>
  </w:style>
  <w:style w:type="character" w:customStyle="1" w:styleId="a3">
    <w:name w:val="Верхний колонтитул Знак"/>
    <w:uiPriority w:val="99"/>
    <w:qFormat/>
    <w:locked/>
    <w:rsid w:val="008E336C"/>
    <w:rPr>
      <w:rFonts w:ascii="Calibri" w:hAnsi="Calibri" w:cs="Calibri"/>
    </w:rPr>
  </w:style>
  <w:style w:type="character" w:customStyle="1" w:styleId="-">
    <w:name w:val="Интернет-ссылка"/>
    <w:uiPriority w:val="99"/>
    <w:rsid w:val="008E336C"/>
    <w:rPr>
      <w:color w:val="0000FF"/>
      <w:u w:val="single"/>
    </w:rPr>
  </w:style>
  <w:style w:type="character" w:customStyle="1" w:styleId="a4">
    <w:name w:val="Нижний колонтитул Знак"/>
    <w:uiPriority w:val="99"/>
    <w:qFormat/>
    <w:locked/>
    <w:rsid w:val="008E336C"/>
    <w:rPr>
      <w:rFonts w:ascii="Calibri" w:hAnsi="Calibri" w:cs="Calibri"/>
    </w:rPr>
  </w:style>
  <w:style w:type="character" w:customStyle="1" w:styleId="a5">
    <w:name w:val="Текст выноски Знак"/>
    <w:uiPriority w:val="99"/>
    <w:semiHidden/>
    <w:qFormat/>
    <w:locked/>
    <w:rsid w:val="00990E89"/>
    <w:rPr>
      <w:rFonts w:ascii="Lucida Grande CY" w:hAnsi="Lucida Grande CY" w:cs="Lucida Grande CY"/>
      <w:sz w:val="18"/>
      <w:szCs w:val="18"/>
    </w:rPr>
  </w:style>
  <w:style w:type="character" w:styleId="a6">
    <w:name w:val="page number"/>
    <w:basedOn w:val="a0"/>
    <w:uiPriority w:val="99"/>
    <w:qFormat/>
    <w:rsid w:val="00030394"/>
  </w:style>
  <w:style w:type="character" w:customStyle="1" w:styleId="rvts7">
    <w:name w:val="rvts7"/>
    <w:qFormat/>
    <w:rsid w:val="00F61138"/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qFormat/>
    <w:rsid w:val="00453CF6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link w:val="HTML"/>
    <w:qFormat/>
    <w:rsid w:val="00453CF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qFormat/>
    <w:rsid w:val="00253A0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i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i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i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i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1"/>
    </w:rPr>
  </w:style>
  <w:style w:type="character" w:customStyle="1" w:styleId="ListLabel46">
    <w:name w:val="ListLabel 46"/>
    <w:qFormat/>
    <w:rPr>
      <w:rFonts w:ascii="Times New Roman" w:hAnsi="Times New Roman"/>
      <w:b w:val="0"/>
      <w:i/>
      <w:sz w:val="21"/>
    </w:rPr>
  </w:style>
  <w:style w:type="character" w:customStyle="1" w:styleId="ListLabel47">
    <w:name w:val="ListLabel 47"/>
    <w:qFormat/>
    <w:rPr>
      <w:rFonts w:ascii="Times New Roman" w:hAnsi="Times New Roman"/>
      <w:b/>
      <w:sz w:val="21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1"/>
    </w:rPr>
  </w:style>
  <w:style w:type="character" w:customStyle="1" w:styleId="ListLabel49">
    <w:name w:val="ListLabel 49"/>
    <w:qFormat/>
    <w:rPr>
      <w:rFonts w:ascii="Times New Roman" w:hAnsi="Times New Roman"/>
      <w:b w:val="0"/>
      <w:i/>
      <w:sz w:val="21"/>
    </w:rPr>
  </w:style>
  <w:style w:type="character" w:customStyle="1" w:styleId="ListLabel50">
    <w:name w:val="ListLabel 50"/>
    <w:qFormat/>
    <w:rPr>
      <w:rFonts w:ascii="Times New Roman" w:hAnsi="Times New Roman"/>
      <w:b/>
      <w:sz w:val="21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1"/>
    </w:rPr>
  </w:style>
  <w:style w:type="character" w:customStyle="1" w:styleId="ListLabel52">
    <w:name w:val="ListLabel 52"/>
    <w:qFormat/>
    <w:rPr>
      <w:rFonts w:ascii="Times New Roman" w:hAnsi="Times New Roman"/>
      <w:b w:val="0"/>
      <w:i/>
      <w:sz w:val="21"/>
    </w:rPr>
  </w:style>
  <w:style w:type="character" w:customStyle="1" w:styleId="ListLabel53">
    <w:name w:val="ListLabel 53"/>
    <w:qFormat/>
    <w:rPr>
      <w:rFonts w:ascii="Times New Roman" w:hAnsi="Times New Roman"/>
      <w:b/>
      <w:sz w:val="21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1"/>
    </w:rPr>
  </w:style>
  <w:style w:type="character" w:customStyle="1" w:styleId="ListLabel55">
    <w:name w:val="ListLabel 55"/>
    <w:qFormat/>
    <w:rPr>
      <w:rFonts w:ascii="Times New Roman" w:hAnsi="Times New Roman"/>
      <w:b w:val="0"/>
      <w:i/>
      <w:sz w:val="21"/>
    </w:rPr>
  </w:style>
  <w:style w:type="character" w:customStyle="1" w:styleId="ListLabel56">
    <w:name w:val="ListLabel 56"/>
    <w:qFormat/>
    <w:rPr>
      <w:rFonts w:ascii="Times New Roman" w:hAnsi="Times New Roman"/>
      <w:b/>
      <w:sz w:val="21"/>
    </w:rPr>
  </w:style>
  <w:style w:type="character" w:customStyle="1" w:styleId="ListLabel57">
    <w:name w:val="ListLabel 57"/>
    <w:qFormat/>
    <w:rPr>
      <w:rFonts w:ascii="Times New Roman" w:hAnsi="Times New Roman"/>
      <w:b/>
      <w:i w:val="0"/>
      <w:sz w:val="21"/>
    </w:rPr>
  </w:style>
  <w:style w:type="character" w:customStyle="1" w:styleId="ListLabel58">
    <w:name w:val="ListLabel 58"/>
    <w:qFormat/>
    <w:rPr>
      <w:rFonts w:ascii="Times New Roman" w:hAnsi="Times New Roman"/>
      <w:b w:val="0"/>
      <w:i/>
      <w:sz w:val="21"/>
    </w:rPr>
  </w:style>
  <w:style w:type="character" w:customStyle="1" w:styleId="ListLabel59">
    <w:name w:val="ListLabel 59"/>
    <w:qFormat/>
    <w:rPr>
      <w:rFonts w:ascii="Times New Roman" w:hAnsi="Times New Roman"/>
      <w:b/>
      <w:sz w:val="21"/>
    </w:rPr>
  </w:style>
  <w:style w:type="character" w:customStyle="1" w:styleId="ListLabel60">
    <w:name w:val="ListLabel 60"/>
    <w:qFormat/>
    <w:rPr>
      <w:rFonts w:ascii="Times New Roman" w:hAnsi="Times New Roman"/>
      <w:b/>
      <w:i w:val="0"/>
      <w:sz w:val="21"/>
    </w:rPr>
  </w:style>
  <w:style w:type="character" w:customStyle="1" w:styleId="ListLabel61">
    <w:name w:val="ListLabel 61"/>
    <w:qFormat/>
    <w:rPr>
      <w:rFonts w:ascii="Times New Roman" w:hAnsi="Times New Roman"/>
      <w:b w:val="0"/>
      <w:i/>
      <w:sz w:val="21"/>
    </w:rPr>
  </w:style>
  <w:style w:type="character" w:customStyle="1" w:styleId="ListLabel62">
    <w:name w:val="ListLabel 62"/>
    <w:qFormat/>
    <w:rPr>
      <w:rFonts w:ascii="Times New Roman" w:hAnsi="Times New Roman"/>
      <w:b/>
      <w:sz w:val="21"/>
    </w:rPr>
  </w:style>
  <w:style w:type="character" w:customStyle="1" w:styleId="ListLabel63">
    <w:name w:val="ListLabel 63"/>
    <w:qFormat/>
    <w:rPr>
      <w:rFonts w:ascii="Times New Roman" w:hAnsi="Times New Roman"/>
      <w:b/>
      <w:i w:val="0"/>
      <w:sz w:val="21"/>
    </w:rPr>
  </w:style>
  <w:style w:type="character" w:customStyle="1" w:styleId="ListLabel64">
    <w:name w:val="ListLabel 64"/>
    <w:qFormat/>
    <w:rPr>
      <w:rFonts w:ascii="Times New Roman" w:hAnsi="Times New Roman"/>
      <w:b w:val="0"/>
      <w:i/>
      <w:sz w:val="21"/>
    </w:rPr>
  </w:style>
  <w:style w:type="character" w:customStyle="1" w:styleId="ListLabel65">
    <w:name w:val="ListLabel 65"/>
    <w:qFormat/>
    <w:rPr>
      <w:rFonts w:ascii="Times New Roman" w:hAnsi="Times New Roman"/>
      <w:b/>
      <w:sz w:val="21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53C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8E33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8E336C"/>
    <w:pPr>
      <w:widowControl w:val="0"/>
      <w:suppressAutoHyphens/>
    </w:pPr>
    <w:rPr>
      <w:rFonts w:eastAsia="Times New Roman" w:cs="Calibri"/>
      <w:color w:val="00000A"/>
      <w:sz w:val="22"/>
      <w:szCs w:val="22"/>
      <w:lang w:eastAsia="ar-SA"/>
    </w:rPr>
  </w:style>
  <w:style w:type="paragraph" w:styleId="af">
    <w:name w:val="footer"/>
    <w:basedOn w:val="a"/>
    <w:uiPriority w:val="99"/>
    <w:rsid w:val="008E336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qFormat/>
    <w:rsid w:val="00990E8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21">
    <w:name w:val="Основной текст 21"/>
    <w:basedOn w:val="a"/>
    <w:qFormat/>
    <w:rsid w:val="00844F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844F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F63579"/>
    <w:rPr>
      <w:rFonts w:ascii="Times New Roman" w:hAnsi="Times New Roman"/>
      <w:color w:val="00000A"/>
      <w:sz w:val="22"/>
      <w:szCs w:val="22"/>
    </w:rPr>
  </w:style>
  <w:style w:type="paragraph" w:customStyle="1" w:styleId="31">
    <w:name w:val="Основной текст 31"/>
    <w:basedOn w:val="a"/>
    <w:qFormat/>
    <w:rsid w:val="00073C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qFormat/>
    <w:rsid w:val="00073CD6"/>
    <w:pPr>
      <w:tabs>
        <w:tab w:val="left" w:pos="993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0">
    <w:name w:val="HTML Preformatted"/>
    <w:basedOn w:val="a"/>
    <w:qFormat/>
    <w:rsid w:val="0045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453CF6"/>
    <w:rPr>
      <w:rFonts w:eastAsia="Times New Roman"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83778"/>
    <w:pPr>
      <w:spacing w:after="0" w:line="240" w:lineRule="auto"/>
      <w:ind w:left="720"/>
      <w:contextualSpacing/>
    </w:pPr>
  </w:style>
  <w:style w:type="paragraph" w:styleId="22">
    <w:name w:val="Body Text 2"/>
    <w:basedOn w:val="a"/>
    <w:qFormat/>
    <w:rsid w:val="00253A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  <w:style w:type="character" w:styleId="af3">
    <w:name w:val="Hyperlink"/>
    <w:uiPriority w:val="99"/>
    <w:unhideWhenUsed/>
    <w:rsid w:val="00950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C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E336C"/>
    <w:pPr>
      <w:keepNext/>
      <w:keepLines/>
      <w:widowControl w:val="0"/>
      <w:numPr>
        <w:numId w:val="1"/>
      </w:numPr>
      <w:suppressAutoHyphens/>
      <w:spacing w:before="480" w:after="0" w:line="276" w:lineRule="auto"/>
      <w:outlineLvl w:val="0"/>
    </w:pPr>
    <w:rPr>
      <w:rFonts w:ascii="Cambria" w:hAnsi="Cambria" w:cs="Cambria"/>
      <w:b/>
      <w:bCs/>
      <w:color w:val="376092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E336C"/>
    <w:rPr>
      <w:rFonts w:ascii="Cambria" w:hAnsi="Cambria" w:cs="Cambria"/>
      <w:b/>
      <w:bCs/>
      <w:color w:val="376092"/>
      <w:sz w:val="28"/>
      <w:szCs w:val="28"/>
      <w:lang w:eastAsia="ar-SA" w:bidi="ar-SA"/>
    </w:rPr>
  </w:style>
  <w:style w:type="character" w:customStyle="1" w:styleId="a3">
    <w:name w:val="Верхний колонтитул Знак"/>
    <w:uiPriority w:val="99"/>
    <w:qFormat/>
    <w:locked/>
    <w:rsid w:val="008E336C"/>
    <w:rPr>
      <w:rFonts w:ascii="Calibri" w:hAnsi="Calibri" w:cs="Calibri"/>
    </w:rPr>
  </w:style>
  <w:style w:type="character" w:customStyle="1" w:styleId="-">
    <w:name w:val="Интернет-ссылка"/>
    <w:uiPriority w:val="99"/>
    <w:rsid w:val="008E336C"/>
    <w:rPr>
      <w:color w:val="0000FF"/>
      <w:u w:val="single"/>
    </w:rPr>
  </w:style>
  <w:style w:type="character" w:customStyle="1" w:styleId="a4">
    <w:name w:val="Нижний колонтитул Знак"/>
    <w:uiPriority w:val="99"/>
    <w:qFormat/>
    <w:locked/>
    <w:rsid w:val="008E336C"/>
    <w:rPr>
      <w:rFonts w:ascii="Calibri" w:hAnsi="Calibri" w:cs="Calibri"/>
    </w:rPr>
  </w:style>
  <w:style w:type="character" w:customStyle="1" w:styleId="a5">
    <w:name w:val="Текст выноски Знак"/>
    <w:uiPriority w:val="99"/>
    <w:semiHidden/>
    <w:qFormat/>
    <w:locked/>
    <w:rsid w:val="00990E89"/>
    <w:rPr>
      <w:rFonts w:ascii="Lucida Grande CY" w:hAnsi="Lucida Grande CY" w:cs="Lucida Grande CY"/>
      <w:sz w:val="18"/>
      <w:szCs w:val="18"/>
    </w:rPr>
  </w:style>
  <w:style w:type="character" w:styleId="a6">
    <w:name w:val="page number"/>
    <w:basedOn w:val="a0"/>
    <w:uiPriority w:val="99"/>
    <w:qFormat/>
    <w:rsid w:val="00030394"/>
  </w:style>
  <w:style w:type="character" w:customStyle="1" w:styleId="rvts7">
    <w:name w:val="rvts7"/>
    <w:qFormat/>
    <w:rsid w:val="00F61138"/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qFormat/>
    <w:rsid w:val="00453CF6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link w:val="HTML"/>
    <w:qFormat/>
    <w:rsid w:val="00453CF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qFormat/>
    <w:rsid w:val="00253A0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i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i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i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i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1"/>
    </w:rPr>
  </w:style>
  <w:style w:type="character" w:customStyle="1" w:styleId="ListLabel46">
    <w:name w:val="ListLabel 46"/>
    <w:qFormat/>
    <w:rPr>
      <w:rFonts w:ascii="Times New Roman" w:hAnsi="Times New Roman"/>
      <w:b w:val="0"/>
      <w:i/>
      <w:sz w:val="21"/>
    </w:rPr>
  </w:style>
  <w:style w:type="character" w:customStyle="1" w:styleId="ListLabel47">
    <w:name w:val="ListLabel 47"/>
    <w:qFormat/>
    <w:rPr>
      <w:rFonts w:ascii="Times New Roman" w:hAnsi="Times New Roman"/>
      <w:b/>
      <w:sz w:val="21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1"/>
    </w:rPr>
  </w:style>
  <w:style w:type="character" w:customStyle="1" w:styleId="ListLabel49">
    <w:name w:val="ListLabel 49"/>
    <w:qFormat/>
    <w:rPr>
      <w:rFonts w:ascii="Times New Roman" w:hAnsi="Times New Roman"/>
      <w:b w:val="0"/>
      <w:i/>
      <w:sz w:val="21"/>
    </w:rPr>
  </w:style>
  <w:style w:type="character" w:customStyle="1" w:styleId="ListLabel50">
    <w:name w:val="ListLabel 50"/>
    <w:qFormat/>
    <w:rPr>
      <w:rFonts w:ascii="Times New Roman" w:hAnsi="Times New Roman"/>
      <w:b/>
      <w:sz w:val="21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1"/>
    </w:rPr>
  </w:style>
  <w:style w:type="character" w:customStyle="1" w:styleId="ListLabel52">
    <w:name w:val="ListLabel 52"/>
    <w:qFormat/>
    <w:rPr>
      <w:rFonts w:ascii="Times New Roman" w:hAnsi="Times New Roman"/>
      <w:b w:val="0"/>
      <w:i/>
      <w:sz w:val="21"/>
    </w:rPr>
  </w:style>
  <w:style w:type="character" w:customStyle="1" w:styleId="ListLabel53">
    <w:name w:val="ListLabel 53"/>
    <w:qFormat/>
    <w:rPr>
      <w:rFonts w:ascii="Times New Roman" w:hAnsi="Times New Roman"/>
      <w:b/>
      <w:sz w:val="21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1"/>
    </w:rPr>
  </w:style>
  <w:style w:type="character" w:customStyle="1" w:styleId="ListLabel55">
    <w:name w:val="ListLabel 55"/>
    <w:qFormat/>
    <w:rPr>
      <w:rFonts w:ascii="Times New Roman" w:hAnsi="Times New Roman"/>
      <w:b w:val="0"/>
      <w:i/>
      <w:sz w:val="21"/>
    </w:rPr>
  </w:style>
  <w:style w:type="character" w:customStyle="1" w:styleId="ListLabel56">
    <w:name w:val="ListLabel 56"/>
    <w:qFormat/>
    <w:rPr>
      <w:rFonts w:ascii="Times New Roman" w:hAnsi="Times New Roman"/>
      <w:b/>
      <w:sz w:val="21"/>
    </w:rPr>
  </w:style>
  <w:style w:type="character" w:customStyle="1" w:styleId="ListLabel57">
    <w:name w:val="ListLabel 57"/>
    <w:qFormat/>
    <w:rPr>
      <w:rFonts w:ascii="Times New Roman" w:hAnsi="Times New Roman"/>
      <w:b/>
      <w:i w:val="0"/>
      <w:sz w:val="21"/>
    </w:rPr>
  </w:style>
  <w:style w:type="character" w:customStyle="1" w:styleId="ListLabel58">
    <w:name w:val="ListLabel 58"/>
    <w:qFormat/>
    <w:rPr>
      <w:rFonts w:ascii="Times New Roman" w:hAnsi="Times New Roman"/>
      <w:b w:val="0"/>
      <w:i/>
      <w:sz w:val="21"/>
    </w:rPr>
  </w:style>
  <w:style w:type="character" w:customStyle="1" w:styleId="ListLabel59">
    <w:name w:val="ListLabel 59"/>
    <w:qFormat/>
    <w:rPr>
      <w:rFonts w:ascii="Times New Roman" w:hAnsi="Times New Roman"/>
      <w:b/>
      <w:sz w:val="21"/>
    </w:rPr>
  </w:style>
  <w:style w:type="character" w:customStyle="1" w:styleId="ListLabel60">
    <w:name w:val="ListLabel 60"/>
    <w:qFormat/>
    <w:rPr>
      <w:rFonts w:ascii="Times New Roman" w:hAnsi="Times New Roman"/>
      <w:b/>
      <w:i w:val="0"/>
      <w:sz w:val="21"/>
    </w:rPr>
  </w:style>
  <w:style w:type="character" w:customStyle="1" w:styleId="ListLabel61">
    <w:name w:val="ListLabel 61"/>
    <w:qFormat/>
    <w:rPr>
      <w:rFonts w:ascii="Times New Roman" w:hAnsi="Times New Roman"/>
      <w:b w:val="0"/>
      <w:i/>
      <w:sz w:val="21"/>
    </w:rPr>
  </w:style>
  <w:style w:type="character" w:customStyle="1" w:styleId="ListLabel62">
    <w:name w:val="ListLabel 62"/>
    <w:qFormat/>
    <w:rPr>
      <w:rFonts w:ascii="Times New Roman" w:hAnsi="Times New Roman"/>
      <w:b/>
      <w:sz w:val="21"/>
    </w:rPr>
  </w:style>
  <w:style w:type="character" w:customStyle="1" w:styleId="ListLabel63">
    <w:name w:val="ListLabel 63"/>
    <w:qFormat/>
    <w:rPr>
      <w:rFonts w:ascii="Times New Roman" w:hAnsi="Times New Roman"/>
      <w:b/>
      <w:i w:val="0"/>
      <w:sz w:val="21"/>
    </w:rPr>
  </w:style>
  <w:style w:type="character" w:customStyle="1" w:styleId="ListLabel64">
    <w:name w:val="ListLabel 64"/>
    <w:qFormat/>
    <w:rPr>
      <w:rFonts w:ascii="Times New Roman" w:hAnsi="Times New Roman"/>
      <w:b w:val="0"/>
      <w:i/>
      <w:sz w:val="21"/>
    </w:rPr>
  </w:style>
  <w:style w:type="character" w:customStyle="1" w:styleId="ListLabel65">
    <w:name w:val="ListLabel 65"/>
    <w:qFormat/>
    <w:rPr>
      <w:rFonts w:ascii="Times New Roman" w:hAnsi="Times New Roman"/>
      <w:b/>
      <w:sz w:val="21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53C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8E33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8E336C"/>
    <w:pPr>
      <w:widowControl w:val="0"/>
      <w:suppressAutoHyphens/>
    </w:pPr>
    <w:rPr>
      <w:rFonts w:eastAsia="Times New Roman" w:cs="Calibri"/>
      <w:color w:val="00000A"/>
      <w:sz w:val="22"/>
      <w:szCs w:val="22"/>
      <w:lang w:eastAsia="ar-SA"/>
    </w:rPr>
  </w:style>
  <w:style w:type="paragraph" w:styleId="af">
    <w:name w:val="footer"/>
    <w:basedOn w:val="a"/>
    <w:uiPriority w:val="99"/>
    <w:rsid w:val="008E336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qFormat/>
    <w:rsid w:val="00990E8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21">
    <w:name w:val="Основной текст 21"/>
    <w:basedOn w:val="a"/>
    <w:qFormat/>
    <w:rsid w:val="00844F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844F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F63579"/>
    <w:rPr>
      <w:rFonts w:ascii="Times New Roman" w:hAnsi="Times New Roman"/>
      <w:color w:val="00000A"/>
      <w:sz w:val="22"/>
      <w:szCs w:val="22"/>
    </w:rPr>
  </w:style>
  <w:style w:type="paragraph" w:customStyle="1" w:styleId="31">
    <w:name w:val="Основной текст 31"/>
    <w:basedOn w:val="a"/>
    <w:qFormat/>
    <w:rsid w:val="00073C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qFormat/>
    <w:rsid w:val="00073CD6"/>
    <w:pPr>
      <w:tabs>
        <w:tab w:val="left" w:pos="993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0">
    <w:name w:val="HTML Preformatted"/>
    <w:basedOn w:val="a"/>
    <w:qFormat/>
    <w:rsid w:val="0045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453CF6"/>
    <w:rPr>
      <w:rFonts w:eastAsia="Times New Roman"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83778"/>
    <w:pPr>
      <w:spacing w:after="0" w:line="240" w:lineRule="auto"/>
      <w:ind w:left="720"/>
      <w:contextualSpacing/>
    </w:pPr>
  </w:style>
  <w:style w:type="paragraph" w:styleId="22">
    <w:name w:val="Body Text 2"/>
    <w:basedOn w:val="a"/>
    <w:qFormat/>
    <w:rsid w:val="00253A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  <w:style w:type="character" w:styleId="af3">
    <w:name w:val="Hyperlink"/>
    <w:uiPriority w:val="99"/>
    <w:unhideWhenUsed/>
    <w:rsid w:val="0095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es@t-zinc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09E6-055B-4E6D-9283-8FC614C1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Машинский</dc:creator>
  <cp:lastModifiedBy>Слюсарь Антон Сергеевич</cp:lastModifiedBy>
  <cp:revision>2</cp:revision>
  <cp:lastPrinted>2019-02-26T10:34:00Z</cp:lastPrinted>
  <dcterms:created xsi:type="dcterms:W3CDTF">2019-09-04T14:14:00Z</dcterms:created>
  <dcterms:modified xsi:type="dcterms:W3CDTF">2019-09-04T14:14:00Z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